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3625">
      <w:pPr>
        <w:jc w:val="center"/>
        <w:divId w:val="809369799"/>
        <w:rPr>
          <w:rFonts w:eastAsia="Times New Roman"/>
          <w:b/>
          <w:bCs/>
          <w:sz w:val="22"/>
          <w:szCs w:val="22"/>
        </w:rPr>
      </w:pPr>
      <w:r>
        <w:pict/>
      </w:r>
    </w:p>
    <w:p w:rsidR="00000000" w:rsidRDefault="00963625">
      <w:pPr>
        <w:jc w:val="center"/>
        <w:divId w:val="694968304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V.D</w:t>
      </w:r>
      <w:proofErr w:type="gramStart"/>
      <w:r>
        <w:rPr>
          <w:rFonts w:eastAsia="Times New Roman"/>
          <w:b/>
          <w:bCs/>
          <w:sz w:val="22"/>
          <w:szCs w:val="22"/>
        </w:rPr>
        <w:t>.: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 / </w:t>
      </w:r>
      <w:proofErr w:type="spellStart"/>
      <w:r>
        <w:rPr>
          <w:rFonts w:eastAsia="Times New Roman"/>
          <w:b/>
          <w:bCs/>
          <w:sz w:val="22"/>
          <w:szCs w:val="22"/>
        </w:rPr>
        <w:t>V.No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: </w:t>
      </w:r>
      <w:r>
        <w:rPr>
          <w:rFonts w:eastAsia="Times New Roman"/>
          <w:b/>
          <w:bCs/>
          <w:sz w:val="22"/>
          <w:szCs w:val="22"/>
        </w:rPr>
        <w:br/>
        <w:t xml:space="preserve">Adres: </w:t>
      </w:r>
    </w:p>
    <w:p w:rsidR="00000000" w:rsidRDefault="00963625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/ </w:t>
      </w:r>
    </w:p>
    <w:p w:rsidR="00755428" w:rsidRDefault="00755428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</w:p>
    <w:p w:rsidR="00755428" w:rsidRDefault="00755428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</w:p>
    <w:p w:rsidR="00755428" w:rsidRDefault="00755428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</w:p>
    <w:p w:rsidR="00755428" w:rsidRDefault="00755428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</w:p>
    <w:p w:rsidR="00755428" w:rsidRDefault="00755428">
      <w:pPr>
        <w:jc w:val="center"/>
        <w:divId w:val="1096826181"/>
        <w:rPr>
          <w:rFonts w:eastAsia="Times New Roman"/>
          <w:b/>
          <w:bCs/>
          <w:sz w:val="22"/>
          <w:szCs w:val="22"/>
        </w:rPr>
      </w:pPr>
    </w:p>
    <w:p w:rsidR="00000000" w:rsidRDefault="00963625">
      <w:pPr>
        <w:rPr>
          <w:rFonts w:eastAsia="Times New Roman"/>
        </w:rPr>
      </w:pPr>
    </w:p>
    <w:p w:rsidR="00000000" w:rsidRDefault="00963625">
      <w:pPr>
        <w:jc w:val="center"/>
        <w:divId w:val="228733514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T.C.</w:t>
      </w:r>
      <w:r>
        <w:rPr>
          <w:rFonts w:eastAsia="Times New Roman"/>
          <w:b/>
          <w:bCs/>
          <w:sz w:val="22"/>
          <w:szCs w:val="22"/>
        </w:rPr>
        <w:br/>
        <w:t>HATAY MUSTAFA KEMAL ÜNİVERSİTESİ REKTÖRLÜĞÜ</w:t>
      </w:r>
      <w:r>
        <w:rPr>
          <w:rFonts w:eastAsia="Times New Roman"/>
          <w:b/>
          <w:bCs/>
          <w:sz w:val="22"/>
          <w:szCs w:val="22"/>
        </w:rPr>
        <w:br/>
        <w:t>BİLİMSEL ARAŞTIRMA PROJELERİ KOORDİNATÖRLÜĞÜNE</w:t>
      </w:r>
    </w:p>
    <w:p w:rsidR="00000000" w:rsidRDefault="00963625">
      <w:pPr>
        <w:jc w:val="center"/>
        <w:divId w:val="259992422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HATAY</w:t>
      </w:r>
    </w:p>
    <w:tbl>
      <w:tblPr>
        <w:tblW w:w="3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1165"/>
      </w:tblGrid>
      <w:tr w:rsidR="00000000" w:rsidTr="00755428">
        <w:tc>
          <w:tcPr>
            <w:tcW w:w="1835" w:type="dxa"/>
            <w:vAlign w:val="center"/>
            <w:hideMark/>
          </w:tcPr>
          <w:p w:rsidR="00000000" w:rsidRPr="00755428" w:rsidRDefault="00963625">
            <w:pPr>
              <w:rPr>
                <w:rFonts w:eastAsia="Times New Roman"/>
                <w:color w:val="FF0000"/>
              </w:rPr>
            </w:pPr>
            <w:r w:rsidRPr="00755428">
              <w:rPr>
                <w:rFonts w:eastAsia="Times New Roman"/>
                <w:b/>
                <w:bCs/>
                <w:color w:val="FF0000"/>
              </w:rPr>
              <w:t xml:space="preserve">Onay No: </w:t>
            </w:r>
          </w:p>
        </w:tc>
        <w:tc>
          <w:tcPr>
            <w:tcW w:w="1165" w:type="dxa"/>
            <w:vAlign w:val="center"/>
            <w:hideMark/>
          </w:tcPr>
          <w:p w:rsidR="00000000" w:rsidRPr="00755428" w:rsidRDefault="00963625">
            <w:pPr>
              <w:rPr>
                <w:rFonts w:eastAsia="Times New Roman"/>
                <w:color w:val="FF0000"/>
              </w:rPr>
            </w:pPr>
          </w:p>
        </w:tc>
      </w:tr>
      <w:tr w:rsidR="00000000" w:rsidTr="00755428">
        <w:tc>
          <w:tcPr>
            <w:tcW w:w="1835" w:type="dxa"/>
            <w:vAlign w:val="center"/>
            <w:hideMark/>
          </w:tcPr>
          <w:p w:rsidR="00000000" w:rsidRPr="00755428" w:rsidRDefault="00963625">
            <w:pPr>
              <w:rPr>
                <w:rFonts w:eastAsia="Times New Roman"/>
                <w:color w:val="FF0000"/>
              </w:rPr>
            </w:pPr>
            <w:r w:rsidRPr="00755428">
              <w:rPr>
                <w:rFonts w:eastAsia="Times New Roman"/>
                <w:b/>
                <w:bCs/>
                <w:color w:val="FF0000"/>
              </w:rPr>
              <w:t xml:space="preserve">Proje No: </w:t>
            </w:r>
          </w:p>
        </w:tc>
        <w:tc>
          <w:tcPr>
            <w:tcW w:w="1165" w:type="dxa"/>
            <w:vAlign w:val="center"/>
            <w:hideMark/>
          </w:tcPr>
          <w:p w:rsidR="00000000" w:rsidRPr="00755428" w:rsidRDefault="00963625">
            <w:pPr>
              <w:rPr>
                <w:rFonts w:eastAsia="Times New Roman"/>
                <w:color w:val="FF0000"/>
              </w:rPr>
            </w:pPr>
          </w:p>
        </w:tc>
      </w:tr>
    </w:tbl>
    <w:p w:rsidR="00000000" w:rsidRDefault="00963625">
      <w:pPr>
        <w:rPr>
          <w:rFonts w:eastAsia="Times New Roman"/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718"/>
        <w:gridCol w:w="200"/>
        <w:gridCol w:w="674"/>
        <w:gridCol w:w="938"/>
        <w:gridCol w:w="1067"/>
        <w:gridCol w:w="1279"/>
        <w:gridCol w:w="1678"/>
        <w:gridCol w:w="14"/>
        <w:gridCol w:w="6"/>
        <w:gridCol w:w="6"/>
        <w:gridCol w:w="14"/>
      </w:tblGrid>
      <w:tr w:rsidR="00755428" w:rsidTr="00755428">
        <w:trPr>
          <w:gridAfter w:val="4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SIRA NO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MALIN/ HİZMETİN CİNSİ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MİKTARI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MARKA MODEL ADI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KDV. HARİÇ BİRİM FİYATI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KDV. ORANI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b/>
                <w:bCs/>
                <w:sz w:val="17"/>
                <w:szCs w:val="17"/>
              </w:rPr>
            </w:pPr>
            <w:r>
              <w:rPr>
                <w:rFonts w:ascii="Verdana" w:eastAsia="Times New Roman" w:hAnsi="Verdana"/>
                <w:b/>
                <w:bCs/>
                <w:sz w:val="17"/>
                <w:szCs w:val="17"/>
              </w:rPr>
              <w:t>KDV. HARİÇ TUTARI</w:t>
            </w: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755428" w:rsidRDefault="00963625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17"/>
              </w:rPr>
            </w:pPr>
            <w:r w:rsidRPr="00755428">
              <w:rPr>
                <w:rFonts w:ascii="Verdana" w:eastAsia="Times New Roman" w:hAnsi="Verdana"/>
                <w:b/>
                <w:color w:val="FF0000"/>
                <w:sz w:val="18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755428" w:rsidRDefault="00963625">
            <w:pPr>
              <w:jc w:val="center"/>
              <w:rPr>
                <w:rFonts w:ascii="Verdana" w:eastAsia="Times New Roman" w:hAnsi="Verdana"/>
                <w:b/>
                <w:color w:val="FF0000"/>
                <w:sz w:val="18"/>
                <w:szCs w:val="17"/>
              </w:rPr>
            </w:pPr>
            <w:r w:rsidRPr="00755428">
              <w:rPr>
                <w:rFonts w:ascii="Verdana" w:eastAsia="Times New Roman" w:hAnsi="Verdana"/>
                <w:b/>
                <w:color w:val="FF0000"/>
                <w:sz w:val="18"/>
                <w:szCs w:val="17"/>
              </w:rPr>
              <w:t>Adet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 </w:t>
            </w: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755428" w:rsidTr="00755428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  <w:r>
              <w:rPr>
                <w:rFonts w:ascii="Verdana" w:eastAsia="Times New Roman" w:hAnsi="Verdana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jc w:val="center"/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5428" w:rsidRDefault="00755428">
            <w:pPr>
              <w:rPr>
                <w:rFonts w:ascii="Verdana" w:eastAsia="Times New Roman" w:hAnsi="Verdana"/>
                <w:sz w:val="17"/>
                <w:szCs w:val="17"/>
              </w:rPr>
            </w:pPr>
          </w:p>
        </w:tc>
      </w:tr>
      <w:tr w:rsidR="00000000" w:rsidTr="00755428">
        <w:trPr>
          <w:gridAfter w:val="4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755428" w:rsidTr="0075542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TEKLİF VERENİN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KDV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755428" w:rsidRDefault="00755428" w:rsidP="00755428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755428">
              <w:rPr>
                <w:rFonts w:eastAsia="Times New Roman"/>
                <w:b/>
                <w:color w:val="FF0000"/>
              </w:rPr>
              <w:t>……………</w:t>
            </w:r>
            <w:proofErr w:type="gramEnd"/>
            <w:r w:rsidR="00963625" w:rsidRPr="00755428">
              <w:rPr>
                <w:rFonts w:eastAsia="Times New Roman"/>
                <w:b/>
                <w:color w:val="FF0000"/>
              </w:rPr>
              <w:t xml:space="preserve"> TL</w:t>
            </w:r>
          </w:p>
        </w:tc>
      </w:tr>
      <w:tr w:rsidR="00755428" w:rsidTr="0075542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ADI SOYADI: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KDV'SIZ TOPLAM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Pr="00755428" w:rsidRDefault="00755428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755428">
              <w:rPr>
                <w:rFonts w:eastAsia="Times New Roman"/>
                <w:b/>
                <w:color w:val="FF0000"/>
              </w:rPr>
              <w:t>…………….</w:t>
            </w:r>
            <w:proofErr w:type="gramEnd"/>
            <w:r w:rsidR="00963625" w:rsidRPr="00755428">
              <w:rPr>
                <w:rFonts w:eastAsia="Times New Roman"/>
                <w:b/>
                <w:color w:val="FF0000"/>
              </w:rPr>
              <w:t xml:space="preserve"> TL</w:t>
            </w:r>
          </w:p>
        </w:tc>
      </w:tr>
      <w:tr w:rsidR="00755428" w:rsidTr="00755428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İMZASI: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GENEL TOPLAM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Pr="00755428" w:rsidRDefault="00755428" w:rsidP="00755428">
            <w:pPr>
              <w:rPr>
                <w:rFonts w:eastAsia="Times New Roman"/>
                <w:b/>
                <w:color w:val="FF0000"/>
              </w:rPr>
            </w:pPr>
            <w:proofErr w:type="gramStart"/>
            <w:r w:rsidRPr="00755428">
              <w:rPr>
                <w:rFonts w:eastAsia="Times New Roman"/>
                <w:b/>
                <w:color w:val="FF0000"/>
              </w:rPr>
              <w:t>…………….</w:t>
            </w:r>
            <w:proofErr w:type="gramEnd"/>
            <w:r w:rsidR="00963625" w:rsidRPr="00755428">
              <w:rPr>
                <w:rFonts w:eastAsia="Times New Roman"/>
                <w:b/>
                <w:color w:val="FF0000"/>
              </w:rPr>
              <w:t xml:space="preserve"> TL</w:t>
            </w:r>
          </w:p>
        </w:tc>
      </w:tr>
      <w:tr w:rsidR="00755428" w:rsidTr="00755428">
        <w:trPr>
          <w:trHeight w:val="2250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0000" w:rsidRDefault="00963625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Açıklama: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 xml:space="preserve">FİRMA KAŞESİ </w:t>
            </w: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55428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 w:rsidP="0075542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Yalnız: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="00755428" w:rsidRPr="00755428">
              <w:rPr>
                <w:rFonts w:eastAsia="Times New Roman"/>
                <w:b/>
                <w:color w:val="FF0000"/>
              </w:rPr>
              <w:t>……………………..</w:t>
            </w:r>
            <w:proofErr w:type="gramEnd"/>
            <w:r w:rsidRPr="00755428">
              <w:rPr>
                <w:rFonts w:eastAsia="Times New Roman"/>
                <w:b/>
                <w:color w:val="FF0000"/>
              </w:rPr>
              <w:t xml:space="preserve"> TL </w:t>
            </w:r>
            <w:proofErr w:type="gramStart"/>
            <w:r w:rsidR="00755428" w:rsidRPr="00755428">
              <w:rPr>
                <w:rFonts w:eastAsia="Times New Roman"/>
                <w:b/>
                <w:color w:val="FF0000"/>
              </w:rPr>
              <w:t>……………..</w:t>
            </w:r>
            <w:proofErr w:type="gramEnd"/>
            <w:r w:rsidRPr="00755428">
              <w:rPr>
                <w:rFonts w:eastAsia="Times New Roman"/>
                <w:b/>
                <w:color w:val="FF0000"/>
              </w:rPr>
              <w:t xml:space="preserve"> KR</w:t>
            </w: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755428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96362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Not: Teklifimiz 30 gün geçerlidir.</w:t>
            </w: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36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3625">
      <w:pPr>
        <w:rPr>
          <w:rFonts w:eastAsia="Times New Roman"/>
        </w:rPr>
      </w:pPr>
    </w:p>
    <w:p w:rsidR="00000000" w:rsidRDefault="00963625">
      <w:pPr>
        <w:rPr>
          <w:rFonts w:eastAsia="Times New Roman"/>
        </w:rPr>
      </w:pPr>
    </w:p>
    <w:p w:rsidR="00000000" w:rsidRDefault="00963625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963625">
      <w:pPr>
        <w:jc w:val="center"/>
        <w:divId w:val="203530455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T.C.</w:t>
      </w:r>
      <w:r>
        <w:rPr>
          <w:rFonts w:eastAsia="Times New Roman"/>
          <w:b/>
          <w:bCs/>
          <w:sz w:val="22"/>
          <w:szCs w:val="22"/>
        </w:rPr>
        <w:br/>
        <w:t>HATAY MUSTAFA KEMAL ÜNİVERSİTESİ REKTÖRLÜĞÜ</w:t>
      </w:r>
      <w:r>
        <w:rPr>
          <w:rFonts w:eastAsia="Times New Roman"/>
          <w:b/>
          <w:bCs/>
          <w:sz w:val="22"/>
          <w:szCs w:val="22"/>
        </w:rPr>
        <w:br/>
        <w:t>BİLİMSEL ARAŞTIRMA PROJELERİ KOORDİNATÖRLÜĞÜ</w:t>
      </w:r>
      <w:r>
        <w:rPr>
          <w:rFonts w:eastAsia="Times New Roman"/>
          <w:b/>
          <w:bCs/>
          <w:sz w:val="22"/>
          <w:szCs w:val="22"/>
        </w:rPr>
        <w:br/>
        <w:t xml:space="preserve">DOĞRUDAN TEMİN TEKLİF MEKTUBU </w:t>
      </w:r>
    </w:p>
    <w:p w:rsidR="00000000" w:rsidRDefault="00963625">
      <w:pPr>
        <w:rPr>
          <w:rFonts w:eastAsia="Times New Roman"/>
        </w:rPr>
      </w:pPr>
    </w:p>
    <w:p w:rsidR="00000000" w:rsidRPr="00755428" w:rsidRDefault="00755428">
      <w:pPr>
        <w:jc w:val="right"/>
        <w:rPr>
          <w:rFonts w:eastAsia="Times New Roman"/>
          <w:color w:val="FF0000"/>
        </w:rPr>
      </w:pPr>
      <w:r w:rsidRPr="00755428">
        <w:rPr>
          <w:rFonts w:eastAsia="Times New Roman"/>
          <w:b/>
          <w:bCs/>
          <w:color w:val="FF0000"/>
        </w:rPr>
        <w:t>…-…</w:t>
      </w:r>
      <w:r w:rsidR="00963625" w:rsidRPr="00755428">
        <w:rPr>
          <w:rFonts w:eastAsia="Times New Roman"/>
          <w:b/>
          <w:bCs/>
          <w:color w:val="FF0000"/>
        </w:rPr>
        <w:t>-2019</w:t>
      </w:r>
    </w:p>
    <w:p w:rsidR="00755428" w:rsidRPr="00755428" w:rsidRDefault="00963625">
      <w:pPr>
        <w:rPr>
          <w:rFonts w:eastAsia="Times New Roman"/>
          <w:color w:val="FF0000"/>
        </w:rPr>
      </w:pPr>
      <w:r w:rsidRPr="00755428">
        <w:rPr>
          <w:rFonts w:eastAsia="Times New Roman"/>
          <w:b/>
          <w:bCs/>
          <w:color w:val="FF0000"/>
        </w:rPr>
        <w:t>Onay No:</w:t>
      </w:r>
      <w:r w:rsidR="00755428" w:rsidRPr="00755428">
        <w:rPr>
          <w:rFonts w:eastAsia="Times New Roman"/>
          <w:b/>
          <w:bCs/>
          <w:color w:val="FF0000"/>
        </w:rPr>
        <w:t xml:space="preserve">   </w:t>
      </w:r>
      <w:proofErr w:type="gramStart"/>
      <w:r w:rsidR="00755428" w:rsidRPr="00755428">
        <w:rPr>
          <w:rFonts w:eastAsia="Times New Roman"/>
          <w:b/>
          <w:bCs/>
          <w:color w:val="FF0000"/>
        </w:rPr>
        <w:t>……………</w:t>
      </w:r>
      <w:proofErr w:type="gramEnd"/>
    </w:p>
    <w:p w:rsidR="00000000" w:rsidRDefault="00963625">
      <w:pPr>
        <w:spacing w:line="360" w:lineRule="atLeast"/>
        <w:divId w:val="990868855"/>
        <w:rPr>
          <w:rFonts w:eastAsia="Times New Roman"/>
        </w:rPr>
      </w:pPr>
      <w:r>
        <w:rPr>
          <w:rFonts w:eastAsia="Times New Roman"/>
        </w:rPr>
        <w:t xml:space="preserve">İdarenizce doğrudan temin yöntemiyle alımı yapılacak olan işine ait şartnameyi okudum ve kabul ettim.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Söz konusu doğrudan temin işine ait malzemeleri en geç siparişinizden itibaren gün içinde teslim edeceğiz. </w:t>
      </w:r>
      <w:r>
        <w:rPr>
          <w:rFonts w:eastAsia="Times New Roman"/>
        </w:rPr>
        <w:br/>
      </w:r>
      <w:r>
        <w:rPr>
          <w:rFonts w:eastAsia="Times New Roman"/>
        </w:rPr>
        <w:br/>
        <w:t>2. Aldığınız herhangi bir teklifi veya e</w:t>
      </w:r>
      <w:r>
        <w:rPr>
          <w:rFonts w:eastAsia="Times New Roman"/>
        </w:rPr>
        <w:t xml:space="preserve">n düşük teklifi seçmek zorunda olmadığınızı kabul ediyoruz.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3. Doğrudan temin ile alımı yapılacak bu iş ile veya diğer işlerde idarenizin çıkarlarına aykırı düşecek hiçbir eylem ve oluşum İçinde olmayacağımızı taahhüt ediyoruz. </w:t>
      </w:r>
      <w:r>
        <w:rPr>
          <w:rFonts w:eastAsia="Times New Roman"/>
        </w:rPr>
        <w:br/>
      </w:r>
      <w:r>
        <w:rPr>
          <w:rFonts w:eastAsia="Times New Roman"/>
        </w:rPr>
        <w:br/>
        <w:t>4. 4077 sayılı Tüketicin</w:t>
      </w:r>
      <w:r>
        <w:rPr>
          <w:rFonts w:eastAsia="Times New Roman"/>
        </w:rPr>
        <w:t xml:space="preserve">in Korunması Hakkında Kanun ile ilgili tebliğlerde öngörülen asgari garanti süresi, bakım-onarım ve satış sonrası servis hizmetlerine ilişkin hükümler geçerli olmak üzere; 2 yıl boyunca, </w:t>
      </w:r>
      <w:r>
        <w:rPr>
          <w:rFonts w:eastAsia="Times New Roman"/>
        </w:rPr>
        <w:br/>
      </w:r>
      <w:r>
        <w:rPr>
          <w:rFonts w:eastAsia="Times New Roman"/>
        </w:rPr>
        <w:br/>
        <w:t>5. Teklif Mektup Zarfları kapalı imzalı ve kaşeli verilmesi gerekme</w:t>
      </w:r>
      <w:r>
        <w:rPr>
          <w:rFonts w:eastAsia="Times New Roman"/>
        </w:rPr>
        <w:t xml:space="preserve">ktedir.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6. İstekliler; tekliflerin teknik şartnameye uygunluğu yönünden değerlendirme çalışmalarında kullanılmak üzere, teklif ettikleri ürünler hakkında tam bilgi verecek Türkçe katalog (Katalog yabancı dil ile düzenlenmiş ise Türkçe çevirisi yapılarak </w:t>
      </w:r>
      <w:r>
        <w:rPr>
          <w:rFonts w:eastAsia="Times New Roman"/>
        </w:rPr>
        <w:t xml:space="preserve">orijinal katalog ile birlikte), izahat, </w:t>
      </w:r>
      <w:proofErr w:type="gramStart"/>
      <w:r>
        <w:rPr>
          <w:rFonts w:eastAsia="Times New Roman"/>
        </w:rPr>
        <w:t>prospektüs</w:t>
      </w:r>
      <w:proofErr w:type="gramEnd"/>
      <w:r>
        <w:rPr>
          <w:rFonts w:eastAsia="Times New Roman"/>
        </w:rPr>
        <w:t xml:space="preserve"> ve resimleri ile ürünlerin (Alternatif teklifler dahil ) özelliklerini idari ve teknik şartnamede karşılık gelen maddelere göre karşılaştırmalı olarak ayrı ayrı cevap vererek sunmuş oldukları katalog, izah</w:t>
      </w:r>
      <w:r>
        <w:rPr>
          <w:rFonts w:eastAsia="Times New Roman"/>
        </w:rPr>
        <w:t xml:space="preserve">at, prospektüste ve resimlerde karşılık gelen maddeleri işaretlenerek gösterilecek, her sayfasını, imza ve kaşeleri ile tasdik ettikten sonra tekliflerine ekleyeceklerdir. </w:t>
      </w:r>
      <w:r>
        <w:rPr>
          <w:rFonts w:eastAsia="Times New Roman"/>
        </w:rPr>
        <w:br/>
      </w:r>
      <w:r>
        <w:rPr>
          <w:rFonts w:eastAsia="Times New Roman"/>
        </w:rPr>
        <w:br/>
        <w:t>7. Teklif mektubunda yazılı alet, cihaz ve diğer malzemeler firma tarafından Ünive</w:t>
      </w:r>
      <w:r>
        <w:rPr>
          <w:rFonts w:eastAsia="Times New Roman"/>
        </w:rPr>
        <w:t xml:space="preserve">rsitemizin ilgili Birimine teslim edilecektir. </w:t>
      </w:r>
      <w:r>
        <w:rPr>
          <w:rFonts w:eastAsia="Times New Roman"/>
        </w:rPr>
        <w:br/>
      </w:r>
      <w:r>
        <w:rPr>
          <w:rFonts w:eastAsia="Times New Roman"/>
        </w:rPr>
        <w:br/>
        <w:t>8. Teklif edilen malzemeler İdarece verilecek yazılı siparişe binaen en geç siparişte belirtilen günün mesai saati bitimine kadar belirtilen adrese teslim edilecektir. Teslimatın gecikmesi durumunda 4734 Say</w:t>
      </w:r>
      <w:r>
        <w:rPr>
          <w:rFonts w:eastAsia="Times New Roman"/>
        </w:rPr>
        <w:t>ılı Kamu İhale Kanununun 3 üncü maddesinin (f) Bendi kapsamında yapılacak alımlara ilişkin, 01.12.2003 tarihli 2003/ 6554 sayılı Kararnamenin Eki Esasların 11 inci maddesinin (f) fıkrası kapsamında İdaremizin sonraki alımlarında teklifleri kabul edilmeyece</w:t>
      </w:r>
      <w:r>
        <w:rPr>
          <w:rFonts w:eastAsia="Times New Roman"/>
        </w:rPr>
        <w:t xml:space="preserve">ktir. Ayrıca yüklenicinin bağlı bulunduğu Ticaret Odası ve İl Sanayi Müdürlüklerine taahhüdünü yerine getirilmediği yazı ile bildirilecektir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9. Teklif ile ilgili olarak yapılacak her türlü yazışmalarda Faks ve Elektronik ortamda yapılan tebligatlar 4734 </w:t>
      </w:r>
      <w:r>
        <w:rPr>
          <w:rFonts w:eastAsia="Times New Roman"/>
        </w:rPr>
        <w:t xml:space="preserve">sayılı Kamu İhale </w:t>
      </w:r>
      <w:proofErr w:type="spellStart"/>
      <w:r>
        <w:rPr>
          <w:rFonts w:eastAsia="Times New Roman"/>
        </w:rPr>
        <w:t>Kanun'nun</w:t>
      </w:r>
      <w:proofErr w:type="spellEnd"/>
      <w:r>
        <w:rPr>
          <w:rFonts w:eastAsia="Times New Roman"/>
        </w:rPr>
        <w:t xml:space="preserve"> 65 </w:t>
      </w:r>
      <w:proofErr w:type="spellStart"/>
      <w:r>
        <w:rPr>
          <w:rFonts w:eastAsia="Times New Roman"/>
        </w:rPr>
        <w:t>nci</w:t>
      </w:r>
      <w:proofErr w:type="spellEnd"/>
      <w:r>
        <w:rPr>
          <w:rFonts w:eastAsia="Times New Roman"/>
        </w:rPr>
        <w:t xml:space="preserve"> maddesi gereğince tebliğ yerine geçerlidir. Ayrıca posta ile bildirim yapılmayacaktır.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10. Garanti süreleri içinde normal bakım ve destek hizmetleri, parçalı bakım ve onarım hizmetleri (işçilik </w:t>
      </w:r>
      <w:proofErr w:type="gramStart"/>
      <w:r>
        <w:rPr>
          <w:rFonts w:eastAsia="Times New Roman"/>
        </w:rPr>
        <w:t>dahil</w:t>
      </w:r>
      <w:proofErr w:type="gramEnd"/>
      <w:r>
        <w:rPr>
          <w:rFonts w:eastAsia="Times New Roman"/>
        </w:rPr>
        <w:t>) firmamız tarafında</w:t>
      </w:r>
      <w:r>
        <w:rPr>
          <w:rFonts w:eastAsia="Times New Roman"/>
        </w:rPr>
        <w:t xml:space="preserve">n ücretsiz yapılacaktır.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Saygılarımızla </w:t>
      </w:r>
    </w:p>
    <w:p w:rsidR="00000000" w:rsidRPr="00755428" w:rsidRDefault="00963625">
      <w:pPr>
        <w:jc w:val="right"/>
        <w:rPr>
          <w:rFonts w:eastAsia="Times New Roman"/>
          <w:b/>
          <w:color w:val="FF0000"/>
        </w:rPr>
      </w:pPr>
      <w:r w:rsidRPr="00755428">
        <w:rPr>
          <w:rFonts w:eastAsia="Times New Roman"/>
          <w:b/>
          <w:i/>
          <w:iCs/>
          <w:color w:val="FF0000"/>
        </w:rPr>
        <w:t xml:space="preserve">Tarih ve Saat: </w:t>
      </w:r>
      <w:proofErr w:type="gramStart"/>
      <w:r w:rsidR="00755428" w:rsidRPr="00755428">
        <w:rPr>
          <w:rFonts w:eastAsia="Times New Roman"/>
          <w:b/>
          <w:i/>
          <w:iCs/>
          <w:color w:val="FF0000"/>
        </w:rPr>
        <w:t>….</w:t>
      </w:r>
      <w:proofErr w:type="gramEnd"/>
      <w:r w:rsidR="00755428" w:rsidRPr="00755428">
        <w:rPr>
          <w:rFonts w:eastAsia="Times New Roman"/>
          <w:b/>
          <w:i/>
          <w:iCs/>
          <w:color w:val="FF0000"/>
        </w:rPr>
        <w:t xml:space="preserve">/…./2019-….:….             </w:t>
      </w:r>
    </w:p>
    <w:p w:rsidR="00963625" w:rsidRDefault="00963625">
      <w:pPr>
        <w:rPr>
          <w:rFonts w:eastAsia="Times New Roman"/>
        </w:rPr>
      </w:pPr>
      <w:r>
        <w:rPr>
          <w:rFonts w:eastAsia="Times New Roman"/>
        </w:rPr>
        <w:pict/>
      </w:r>
    </w:p>
    <w:sectPr w:rsidR="00963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55428"/>
    <w:rsid w:val="00755428"/>
    <w:rsid w:val="0096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100" w:beforeAutospacing="1" w:after="100" w:afterAutospacing="1"/>
    </w:pPr>
  </w:style>
  <w:style w:type="paragraph" w:customStyle="1" w:styleId="inline-editable-desc-button">
    <w:name w:val="inline-editable-desc-button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3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79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94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Teklif Formu</vt:lpstr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Teklif Formu</dc:title>
  <dc:creator>baphakan</dc:creator>
  <cp:lastModifiedBy>baphakan</cp:lastModifiedBy>
  <cp:revision>2</cp:revision>
  <dcterms:created xsi:type="dcterms:W3CDTF">2019-02-21T13:06:00Z</dcterms:created>
  <dcterms:modified xsi:type="dcterms:W3CDTF">2019-02-21T13:06:00Z</dcterms:modified>
</cp:coreProperties>
</file>